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m6twb9s0vz31"/>
      <w:bookmarkStart w:id="1" w:name="_m6twb9s0vz31"/>
      <w:bookmarkEnd w:id="1"/>
    </w:p>
    <w:p>
      <w:pPr>
        <w:pStyle w:val="Heading4"/>
        <w:rPr/>
      </w:pPr>
      <w:bookmarkStart w:id="2" w:name="_rb9byur8lhj7"/>
      <w:bookmarkEnd w:id="2"/>
      <w:r>
        <w:rPr/>
        <w:t>GUÍA PARA DOCENTES</w:t>
      </w:r>
    </w:p>
    <w:p>
      <w:pPr>
        <w:pStyle w:val="Heading1"/>
        <w:rPr/>
      </w:pPr>
      <w:bookmarkStart w:id="3" w:name="_9d2gid5l2zga"/>
      <w:bookmarkEnd w:id="3"/>
      <w:r>
        <w:rPr/>
        <w:t>¿QUÉ HACER ANTE UN CASO DE CUTTING EN ESTUDIANTES?</w:t>
      </w:r>
    </w:p>
    <w:p>
      <w:pPr>
        <w:pStyle w:val="Normal"/>
        <w:rPr/>
      </w:pPr>
      <w:r>
        <w:rPr>
          <w:rFonts w:eastAsia="Calibri" w:cs="Calibri"/>
        </w:rPr>
        <w:t xml:space="preserve">El cutting es una práctica en la que una persona se provoca cortes u otras lesiones en el cuerpo como forma de enfrentar un malestar emocional intenso. No siempre hay intención suicida, pero </w:t>
      </w:r>
      <w:r>
        <w:rPr>
          <w:rFonts w:eastAsia="Calibri" w:cs="Calibri"/>
          <w:b/>
        </w:rPr>
        <w:t>siempre requiere atención, cuidado y acompañamiento</w:t>
      </w:r>
      <w:r>
        <w:rPr>
          <w:rFonts w:eastAsia="Calibri" w:cs="Calibri"/>
        </w:rPr>
        <w:t>. Suele ser un modo de expresar algo que no se puede decir con palabras.</w:t>
      </w:r>
    </w:p>
    <w:p>
      <w:pPr>
        <w:pStyle w:val="Heading3"/>
        <w:rPr/>
      </w:pPr>
      <w:bookmarkStart w:id="4" w:name="_vtt4izkvst50"/>
      <w:bookmarkEnd w:id="4"/>
      <w:r>
        <w:rPr/>
        <w:t>Señales de alerta</w:t>
      </w:r>
    </w:p>
    <w:p>
      <w:pPr>
        <w:pStyle w:val="Normal"/>
        <w:numPr>
          <w:ilvl w:val="0"/>
          <w:numId w:val="2"/>
        </w:numPr>
        <w:rPr/>
      </w:pPr>
      <w:r>
        <w:rPr/>
        <w:t>Cortes, rasguños o quemaduras recurrentes en brazos, piernas u otras partes del cuerpo.</w:t>
      </w:r>
    </w:p>
    <w:p>
      <w:pPr>
        <w:pStyle w:val="Normal"/>
        <w:numPr>
          <w:ilvl w:val="0"/>
          <w:numId w:val="2"/>
        </w:numPr>
        <w:rPr/>
      </w:pPr>
      <w:r>
        <w:rPr/>
        <w:t>Uso de ropa que cubre el cuerpo de manera inusual (incluso en días calurosos).</w:t>
      </w:r>
    </w:p>
    <w:p>
      <w:pPr>
        <w:pStyle w:val="Normal"/>
        <w:numPr>
          <w:ilvl w:val="0"/>
          <w:numId w:val="2"/>
        </w:numPr>
        <w:rPr/>
      </w:pPr>
      <w:r>
        <w:rPr/>
        <w:t>Cambios de humor marcados, retraimiento o aislamiento.</w:t>
      </w:r>
    </w:p>
    <w:p>
      <w:pPr>
        <w:pStyle w:val="Normal"/>
        <w:numPr>
          <w:ilvl w:val="0"/>
          <w:numId w:val="2"/>
        </w:numPr>
        <w:rPr/>
      </w:pPr>
      <w:r>
        <w:rPr/>
        <w:t>Comentarios del tipo: “nada tiene sentido”, “no me banco más”, “esto me calma”.</w:t>
      </w:r>
    </w:p>
    <w:p>
      <w:pPr>
        <w:pStyle w:val="Heading3"/>
        <w:rPr/>
      </w:pPr>
      <w:bookmarkStart w:id="5" w:name="_6a6mxz7qb5bx"/>
      <w:bookmarkEnd w:id="5"/>
      <w:r>
        <w:rPr/>
        <w:t xml:space="preserve"> </w:t>
      </w:r>
      <w:r>
        <w:rPr/>
        <w:t>Qué hacer como docente</w:t>
      </w:r>
    </w:p>
    <w:p>
      <w:pPr>
        <w:pStyle w:val="Heading5"/>
        <w:rPr/>
      </w:pPr>
      <w:bookmarkStart w:id="6" w:name="_p1suund3mebo"/>
      <w:bookmarkEnd w:id="6"/>
      <w:r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/>
        <w:t>Mantener la calma</w:t>
      </w:r>
    </w:p>
    <w:p>
      <w:pPr>
        <w:pStyle w:val="Normal"/>
        <w:numPr>
          <w:ilvl w:val="0"/>
          <w:numId w:val="1"/>
        </w:numPr>
        <w:rPr/>
      </w:pPr>
      <w:r>
        <w:rPr/>
        <w:t>Evitar reacciones alarmistas o juiciosas.</w:t>
      </w:r>
    </w:p>
    <w:p>
      <w:pPr>
        <w:pStyle w:val="Normal"/>
        <w:numPr>
          <w:ilvl w:val="0"/>
          <w:numId w:val="1"/>
        </w:numPr>
        <w:rPr/>
      </w:pPr>
      <w:r>
        <w:rPr/>
        <w:t>No mostrar rechazo ni dramatizar, pero sí tomarlo en serio.</w:t>
      </w:r>
    </w:p>
    <w:p>
      <w:pPr>
        <w:pStyle w:val="Heading5"/>
        <w:rPr/>
      </w:pPr>
      <w:bookmarkStart w:id="7" w:name="_glf659cks1eh"/>
      <w:bookmarkEnd w:id="7"/>
      <w:r>
        <w:rPr/>
        <w:t xml:space="preserve"> </w:t>
      </w:r>
      <w:r>
        <w:rPr/>
        <w:t>Habilitar una escucha segura</w:t>
      </w:r>
    </w:p>
    <w:p>
      <w:pPr>
        <w:pStyle w:val="Normal"/>
        <w:numPr>
          <w:ilvl w:val="0"/>
          <w:numId w:val="1"/>
        </w:numPr>
        <w:rPr/>
      </w:pPr>
      <w:r>
        <w:rPr/>
        <w:t>Ofrecer un espacio privado para hablar, sin presionar.</w:t>
      </w:r>
    </w:p>
    <w:p>
      <w:pPr>
        <w:pStyle w:val="Normal"/>
        <w:numPr>
          <w:ilvl w:val="0"/>
          <w:numId w:val="1"/>
        </w:numPr>
        <w:rPr/>
      </w:pPr>
      <w:r>
        <w:rPr/>
        <w:t>Frases posibles:</w:t>
      </w:r>
    </w:p>
    <w:p>
      <w:pPr>
        <w:pStyle w:val="Normal"/>
        <w:numPr>
          <w:ilvl w:val="1"/>
          <w:numId w:val="1"/>
        </w:numPr>
        <w:rPr>
          <w:i/>
          <w:i/>
          <w:iCs/>
        </w:rPr>
      </w:pPr>
      <w:r>
        <w:rPr>
          <w:i/>
          <w:iCs/>
        </w:rPr>
        <w:t>“</w:t>
      </w:r>
      <w:r>
        <w:rPr>
          <w:i/>
          <w:iCs/>
        </w:rPr>
        <w:t>Noté algo que me preocupa, ¿querés contarme cómo te venís sintiendo?”</w:t>
      </w:r>
    </w:p>
    <w:p>
      <w:pPr>
        <w:pStyle w:val="Normal"/>
        <w:numPr>
          <w:ilvl w:val="1"/>
          <w:numId w:val="1"/>
        </w:numPr>
        <w:rPr>
          <w:i/>
          <w:i/>
          <w:iCs/>
        </w:rPr>
      </w:pPr>
      <w:r>
        <w:rPr>
          <w:i/>
          <w:iCs/>
        </w:rPr>
        <w:t>“</w:t>
      </w:r>
      <w:r>
        <w:rPr>
          <w:i/>
          <w:iCs/>
        </w:rPr>
        <w:t>No estás sola/o en esto, podemos buscar ayuda junt</w:t>
      </w:r>
      <w:r>
        <w:rPr>
          <w:i/>
          <w:iCs/>
        </w:rPr>
        <w:t>o</w:t>
      </w:r>
      <w:r>
        <w:rPr>
          <w:i/>
          <w:iCs/>
        </w:rPr>
        <w:t>s”</w:t>
      </w:r>
    </w:p>
    <w:p>
      <w:pPr>
        <w:pStyle w:val="Heading5"/>
        <w:rPr/>
      </w:pPr>
      <w:bookmarkStart w:id="8" w:name="_14qske1p1859"/>
      <w:bookmarkEnd w:id="8"/>
      <w:r>
        <w:rPr/>
        <w:t xml:space="preserve"> </w:t>
      </w:r>
      <w:r>
        <w:rPr/>
        <w:t>No prometer secreto</w:t>
      </w:r>
    </w:p>
    <w:p>
      <w:pPr>
        <w:pStyle w:val="Normal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Explicar que como adulto responsable necesitás pedir ayuda para cuidar mejor.</w:t>
      </w:r>
    </w:p>
    <w:p>
      <w:pPr>
        <w:pStyle w:val="Normal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“</w:t>
      </w:r>
      <w:r>
        <w:rPr>
          <w:rFonts w:eastAsia="Calibri" w:cs="Calibri"/>
        </w:rPr>
        <w:t>Voy a hablar con personas que pueden ayudarte, pero no estás en problemas”</w:t>
      </w:r>
    </w:p>
    <w:p>
      <w:pPr>
        <w:pStyle w:val="Heading5"/>
        <w:rPr/>
      </w:pPr>
      <w:bookmarkStart w:id="9" w:name="_vra8vbl1fwpr"/>
      <w:bookmarkEnd w:id="9"/>
      <w:r>
        <w:rPr/>
        <w:t>Derivar, no cargar</w:t>
      </w:r>
    </w:p>
    <w:p>
      <w:pPr>
        <w:pStyle w:val="Normal"/>
        <w:numPr>
          <w:ilvl w:val="0"/>
          <w:numId w:val="4"/>
        </w:numPr>
        <w:rPr/>
      </w:pPr>
      <w:r>
        <w:rPr/>
        <w:t>Informar a los equipos de orientación escolar o profesionales de salud mental disponibles.</w:t>
      </w:r>
    </w:p>
    <w:p>
      <w:pPr>
        <w:pStyle w:val="Normal"/>
        <w:numPr>
          <w:ilvl w:val="0"/>
          <w:numId w:val="4"/>
        </w:numPr>
        <w:rPr/>
      </w:pPr>
      <w:r>
        <w:rPr/>
        <w:t>Si no hay equipo, elevar la situación a la dirección con respeto y cuidado.</w:t>
        <w:br/>
      </w:r>
    </w:p>
    <w:p>
      <w:pPr>
        <w:pStyle w:val="Heading5"/>
        <w:rPr/>
      </w:pPr>
      <w:r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>
        <w:rPr/>
        <w:t>Evitar</w:t>
      </w:r>
    </w:p>
    <w:p>
      <w:pPr>
        <w:pStyle w:val="Normal"/>
        <w:numPr>
          <w:ilvl w:val="0"/>
          <w:numId w:val="1"/>
        </w:numPr>
        <w:rPr/>
      </w:pPr>
      <w:r>
        <w:rPr/>
        <w:t>Minimizar: “Es una tontería, ya se te va a pasar”</w:t>
      </w:r>
    </w:p>
    <w:p>
      <w:pPr>
        <w:pStyle w:val="Normal"/>
        <w:numPr>
          <w:ilvl w:val="0"/>
          <w:numId w:val="1"/>
        </w:numPr>
        <w:rPr/>
      </w:pPr>
      <w:r>
        <w:rPr/>
        <w:t>Culpabilizar: “¿Cómo hacés esto a tu familia?”</w:t>
      </w:r>
    </w:p>
    <w:p>
      <w:pPr>
        <w:pStyle w:val="Normal"/>
        <w:numPr>
          <w:ilvl w:val="0"/>
          <w:numId w:val="1"/>
        </w:numPr>
        <w:rPr/>
      </w:pPr>
      <w:r>
        <w:rPr/>
        <w:t>Retar o sancionar: No es una conducta desafiante, sino un síntoma de malestar.</w:t>
      </w:r>
    </w:p>
    <w:p>
      <w:pPr>
        <w:pStyle w:val="Normal"/>
        <w:numPr>
          <w:ilvl w:val="0"/>
          <w:numId w:val="1"/>
        </w:numPr>
        <w:rPr/>
      </w:pPr>
      <w:r>
        <w:rPr/>
        <w:t>Difundir la información: Respetar la privacidad de cada estudiante.</w:t>
      </w:r>
    </w:p>
    <w:p>
      <w:pPr>
        <w:pStyle w:val="Heading3"/>
        <w:rPr/>
      </w:pPr>
      <w:bookmarkStart w:id="10" w:name="_4xdh3chvvjln"/>
      <w:bookmarkEnd w:id="10"/>
      <w:r>
        <w:rPr/>
        <w:t xml:space="preserve"> </w:t>
      </w:r>
      <w:r>
        <w:rPr/>
        <w:t>¿Qué puede hacer la escuela?</w:t>
      </w:r>
    </w:p>
    <w:p>
      <w:pPr>
        <w:pStyle w:val="Normal"/>
        <w:numPr>
          <w:ilvl w:val="0"/>
          <w:numId w:val="5"/>
        </w:numPr>
        <w:rPr/>
      </w:pPr>
      <w:r>
        <w:rPr/>
        <w:t>Promover espacios de educación emocional y cuidado mutuo.</w:t>
      </w:r>
    </w:p>
    <w:p>
      <w:pPr>
        <w:pStyle w:val="Normal"/>
        <w:numPr>
          <w:ilvl w:val="0"/>
          <w:numId w:val="5"/>
        </w:numPr>
        <w:rPr/>
      </w:pPr>
      <w:r>
        <w:rPr/>
        <w:t>Armar protocolos institucionales de actuación ante malestares emocionales.</w:t>
      </w:r>
    </w:p>
    <w:p>
      <w:pPr>
        <w:pStyle w:val="Normal"/>
        <w:numPr>
          <w:ilvl w:val="0"/>
          <w:numId w:val="5"/>
        </w:numPr>
        <w:rPr/>
      </w:pPr>
      <w:r>
        <w:rPr/>
        <w:t>Trabajar en red con centros de salud mental, consejerías, hospitales, etc.</w:t>
      </w:r>
    </w:p>
    <w:p>
      <w:pPr>
        <w:pStyle w:val="Normal"/>
        <w:numPr>
          <w:ilvl w:val="0"/>
          <w:numId w:val="5"/>
        </w:numPr>
        <w:rPr/>
      </w:pPr>
      <w:r>
        <w:rPr/>
        <w:t>Incluir la voz de l</w:t>
      </w:r>
      <w:r>
        <w:rPr/>
        <w:t>o</w:t>
      </w:r>
      <w:r>
        <w:rPr/>
        <w:t>s estudiantes en propuestas de bienestar.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635</wp:posOffset>
          </wp:positionV>
          <wp:extent cx="5745480" cy="63246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1909" r="0" b="47047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635</wp:posOffset>
          </wp:positionV>
          <wp:extent cx="5745480" cy="63246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1909" r="0" b="47047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start"/>
    </w:pPr>
    <w:rPr>
      <w:rFonts w:ascii="Liberation Sans" w:hAnsi="Liberation Sans" w:eastAsia="Arial" w:cs="Arial"/>
      <w:color w:val="auto"/>
      <w:kern w:val="0"/>
      <w:sz w:val="22"/>
      <w:szCs w:val="22"/>
      <w:lang w:val="es-A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b/>
      <w:sz w:val="40"/>
      <w:szCs w:val="40"/>
      <w:lang w:val="es-AR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/>
      <w:i/>
      <w:color w:val="023F62"/>
      <w:sz w:val="28"/>
      <w:szCs w:val="28"/>
      <w:lang w:val="es-AR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  <w:jc w:val="center"/>
    </w:pPr>
    <w:rPr>
      <w:b/>
      <w:color w:val="8E03A3"/>
      <w:sz w:val="24"/>
      <w:szCs w:val="24"/>
      <w:lang w:val="es-AR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b/>
      <w:color w:val="0369A3"/>
      <w:sz w:val="24"/>
      <w:szCs w:val="22"/>
      <w:lang w:val="es-AR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LibreOffice/25.8.1.1$Linux_X86_64 LibreOffice_project/54047653041915e595ad4e45cccea684809c77b5</Application>
  <AppVersion>15.0000</AppVersion>
  <Pages>2</Pages>
  <Words>332</Words>
  <Characters>1697</Characters>
  <CharactersWithSpaces>1981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2025-09-10T10:11:39Z</dcterms:modified>
  <cp:revision>1</cp:revision>
  <dc:subject/>
  <dc:title/>
</cp:coreProperties>
</file>